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Freelance project proposal</w:t>
      </w:r>
    </w:p>
    <w:p>
      <w:pPr>
        <w:pStyle w:val="Subtitle"/>
      </w:pPr>
      <w:r>
        <w:rPr>
          <w:b w:val="0"/>
        </w:rPr>
        <w:t>A clear scope, realistic delivery plan and transparent estimate.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Prepared for</w:t>
            </w:r>
          </w:p>
        </w:tc>
        <w:tc>
          <w:tcPr>
            <w:tcW w:type="dxa" w:w="50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Prepared by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[Client or organization]</w:t>
            </w:r>
          </w:p>
        </w:tc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[Studio or service provider]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[Project contact role]</w:t>
            </w:r>
          </w:p>
        </w:tc>
        <w:tc>
          <w:tcPr>
            <w:tcW w:type="dxa" w:w="50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[Lead role]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Proposal date: [date]</w:t>
            </w:r>
          </w:p>
        </w:tc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Reference: [reference]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Your goal</w:t>
      </w:r>
    </w:p>
    <w:p>
      <w:r>
        <w:rPr>
          <w:b w:val="0"/>
        </w:rPr>
        <w:t>Sample: Refresh a five-page website so visitors can understand the service, review examples and send a useful inquiry.</w:t>
      </w:r>
    </w:p>
    <w:p>
      <w:pPr>
        <w:pStyle w:val="Heading1"/>
      </w:pPr>
      <w:r>
        <w:t>Recommended approach</w:t>
      </w:r>
    </w:p>
    <w:p>
      <w:r>
        <w:rPr>
          <w:b w:val="0"/>
        </w:rPr>
        <w:t>Begin with a short discovery session, agree on the content, create one visual direction, and build the approved pages. Finish with checks and a practical handover.</w:t>
      </w:r>
    </w:p>
    <w:p>
      <w:pPr>
        <w:pStyle w:val="Heading1"/>
      </w:pPr>
      <w:r>
        <w:t>Deliverables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08"/>
        <w:gridCol w:w="5472"/>
      </w:tblGrid>
      <w:tr>
        <w:trPr>
          <w:cantSplit/>
          <w:tblHeader/>
        </w:trPr>
        <w:tc>
          <w:tcPr>
            <w:tcW w:type="dxa" w:w="460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Included</w:t>
            </w:r>
          </w:p>
        </w:tc>
        <w:tc>
          <w:tcPr>
            <w:tcW w:type="dxa" w:w="547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Completion evidence</w:t>
            </w:r>
          </w:p>
        </w:tc>
      </w:tr>
      <w:tr>
        <w:trPr>
          <w:cantSplit/>
        </w:trPr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Discovery summary and page plan</w:t>
            </w:r>
          </w:p>
        </w:tc>
        <w:tc>
          <w:tcPr>
            <w:tcW w:type="dxa" w:w="54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Client confirms priorities and page list.</w:t>
            </w:r>
          </w:p>
        </w:tc>
      </w:tr>
      <w:tr>
        <w:trPr>
          <w:cantSplit/>
        </w:trPr>
        <w:tc>
          <w:tcPr>
            <w:tcW w:type="dxa" w:w="460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Five page designs and responsive build</w:t>
            </w:r>
          </w:p>
        </w:tc>
        <w:tc>
          <w:tcPr>
            <w:tcW w:type="dxa" w:w="547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Approved layouts work at agreed screen sizes.</w:t>
            </w:r>
          </w:p>
        </w:tc>
      </w:tr>
      <w:tr>
        <w:trPr>
          <w:cantSplit/>
        </w:trPr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Inquiry form and handover guide</w:t>
            </w:r>
          </w:p>
        </w:tc>
        <w:tc>
          <w:tcPr>
            <w:tcW w:type="dxa" w:w="54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Test inquiry received; client can make routine edits.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Assumptions</w:t>
      </w:r>
    </w:p>
    <w:p>
      <w:r>
        <w:rPr>
          <w:b w:val="0"/>
        </w:rPr>
        <w:t>Sample: The client supplies final copy and licensed images. Two consolidated revision rounds are included. New pages, major scope changes, hosting fees and third-party subscriptions are excluded from this estimate.</w:t>
      </w:r>
    </w:p>
    <w:p>
      <w:r>
        <w:br w:type="page"/>
      </w:r>
    </w:p>
    <w:p>
      <w:pPr>
        <w:pStyle w:val="Title"/>
      </w:pPr>
      <w:r>
        <w:t>Estimate &amp; next steps</w:t>
      </w:r>
    </w:p>
    <w:p>
      <w:pPr>
        <w:spacing w:after="180"/>
      </w:pPr>
      <w:r>
        <w:rPr>
          <w:b w:val="0"/>
          <w:i/>
          <w:color w:val="525B64"/>
          <w:sz w:val="19"/>
        </w:rPr>
        <w:t>Sample amounts use one chosen currency. Replace rates, taxes, timing and commercial details before issuing.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52"/>
        <w:gridCol w:w="1728"/>
        <w:gridCol w:w="1584"/>
        <w:gridCol w:w="2016"/>
      </w:tblGrid>
      <w:tr>
        <w:trPr>
          <w:cantSplit/>
          <w:tblHeader/>
        </w:trPr>
        <w:tc>
          <w:tcPr>
            <w:tcW w:type="dxa" w:w="475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Work package</w:t>
            </w:r>
          </w:p>
        </w:tc>
        <w:tc>
          <w:tcPr>
            <w:tcW w:type="dxa" w:w="172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Quantity</w:t>
            </w:r>
          </w:p>
        </w:tc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Rate</w:t>
            </w:r>
          </w:p>
        </w:tc>
        <w:tc>
          <w:tcPr>
            <w:tcW w:type="dxa" w:w="20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Estimate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Discovery</w:t>
            </w:r>
          </w:p>
        </w:tc>
        <w:tc>
          <w:tcPr>
            <w:tcW w:type="dxa" w:w="17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4 hours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75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300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Design and build</w:t>
            </w:r>
          </w:p>
        </w:tc>
        <w:tc>
          <w:tcPr>
            <w:tcW w:type="dxa" w:w="172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24 hours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75</w:t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1,800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Testing and handover</w:t>
            </w:r>
          </w:p>
        </w:tc>
        <w:tc>
          <w:tcPr>
            <w:tcW w:type="dxa" w:w="17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6 hours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75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450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Total estimate, before any taxes</w:t>
            </w:r>
          </w:p>
        </w:tc>
        <w:tc>
          <w:tcPr>
            <w:tcW w:type="dxa" w:w="172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2,550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Delivery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2304"/>
        <w:gridCol w:w="4752"/>
      </w:tblGrid>
      <w:tr>
        <w:trPr>
          <w:cantSplit/>
          <w:tblHeader/>
        </w:trPr>
        <w:tc>
          <w:tcPr>
            <w:tcW w:type="dxa" w:w="302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Stage</w:t>
            </w:r>
          </w:p>
        </w:tc>
        <w:tc>
          <w:tcPr>
            <w:tcW w:type="dxa" w:w="230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Sample timing</w:t>
            </w:r>
          </w:p>
        </w:tc>
        <w:tc>
          <w:tcPr>
            <w:tcW w:type="dxa" w:w="475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Client input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Discovery</w:t>
            </w:r>
          </w:p>
        </w:tc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 1</w:t>
            </w:r>
          </w:p>
        </w:tc>
        <w:tc>
          <w:tcPr>
            <w:tcW w:type="dxa" w:w="47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Brief and source content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Design review</w:t>
            </w:r>
          </w:p>
        </w:tc>
        <w:tc>
          <w:tcPr>
            <w:tcW w:type="dxa" w:w="230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 2</w:t>
            </w:r>
          </w:p>
        </w:tc>
        <w:tc>
          <w:tcPr>
            <w:tcW w:type="dxa" w:w="47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One consolidated feedback list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Build and handover</w:t>
            </w:r>
          </w:p>
        </w:tc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Weeks 3–4</w:t>
            </w:r>
          </w:p>
        </w:tc>
        <w:tc>
          <w:tcPr>
            <w:tcW w:type="dxa" w:w="47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Final approval and access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Commercial details to confirm</w:t>
      </w:r>
    </w:p>
    <w:p>
      <w:r>
        <w:rPr>
          <w:b w:val="0"/>
        </w:rPr>
        <w:t>Currency: [currency]   Payment schedule: [schedule]</w:t>
      </w:r>
    </w:p>
    <w:p>
      <w:r>
        <w:rPr>
          <w:b w:val="0"/>
        </w:rPr>
        <w:t>Taxes / expenses: [treatment]   Proposal valid until: [date]</w:t>
      </w:r>
    </w:p>
    <w:p>
      <w:r>
        <w:rPr>
          <w:b w:val="0"/>
        </w:rPr>
        <w:t>Change requests: [how additional work is estimated and approved]</w:t>
      </w:r>
    </w:p>
    <w:p>
      <w:pPr>
        <w:pStyle w:val="Heading1"/>
      </w:pPr>
      <w:r>
        <w:t>Next step</w:t>
      </w:r>
    </w:p>
    <w:p>
      <w:r>
        <w:rPr>
          <w:b w:val="0"/>
        </w:rPr>
        <w:t>Confirm the scope, choose a start date and agree on the final service terms before work begins.</w:t>
      </w:r>
    </w:p>
    <w:p>
      <w:pPr>
        <w:spacing w:after="180"/>
      </w:pPr>
      <w:r>
        <w:rPr>
          <w:b w:val="0"/>
          <w:i/>
          <w:color w:val="525B64"/>
          <w:sz w:val="19"/>
        </w:rPr>
        <w:t>This is a proposal and estimate template. It does not replace an agreed service contract.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project proposal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